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</w:t>
      </w:r>
      <w:r>
        <w:rPr>
          <w:rFonts w:ascii="Liberation Serif" w:hAnsi="Liberation Serif"/>
          <w:b/>
          <w:bCs/>
          <w:sz w:val="24"/>
          <w:szCs w:val="24"/>
        </w:rPr>
        <w:t>Приложени</w:t>
      </w:r>
      <w:r>
        <w:rPr>
          <w:rFonts w:ascii="Liberation Serif" w:hAnsi="Liberation Serif"/>
          <w:b/>
          <w:bCs/>
          <w:sz w:val="24"/>
          <w:szCs w:val="24"/>
        </w:rPr>
        <w:t xml:space="preserve">е  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к основной образовательной программе 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ru-RU" w:eastAsia="en-US" w:bidi="ar-SA"/>
        </w:rPr>
        <w:t>начального</w:t>
      </w:r>
      <w:r>
        <w:rPr>
          <w:rFonts w:ascii="Liberation Serif" w:hAnsi="Liberation Serif"/>
          <w:sz w:val="24"/>
          <w:szCs w:val="24"/>
        </w:rPr>
        <w:t xml:space="preserve"> общего образования, 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утвержденной приказом 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директора МБОУ "Сосновская ООШ" 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>от "28" августа2025 г. № 74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414" w:before="204" w:after="0"/>
        <w:ind w:left="1281" w:right="1318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36"/>
        </w:rPr>
        <w:t>ПЛАН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36"/>
        </w:rPr>
        <w:t>учебных</w:t>
      </w:r>
      <w:r>
        <w:rPr>
          <w:rFonts w:ascii="Liberation Serif" w:hAnsi="Liberation Serif"/>
          <w:b/>
          <w:spacing w:val="5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курсов</w:t>
      </w:r>
      <w:r>
        <w:rPr>
          <w:rFonts w:ascii="Liberation Serif" w:hAnsi="Liberation Serif"/>
          <w:b/>
          <w:spacing w:val="1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внеурочной</w:t>
      </w:r>
      <w:r>
        <w:rPr>
          <w:rFonts w:ascii="Liberation Serif" w:hAnsi="Liberation Serif"/>
          <w:b/>
          <w:spacing w:val="-3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деятельности</w:t>
      </w:r>
      <w:r>
        <w:rPr>
          <w:rFonts w:ascii="Liberation Serif" w:hAnsi="Liberation Serif"/>
          <w:b/>
          <w:spacing w:val="1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муниципального</w:t>
      </w:r>
      <w:r>
        <w:rPr>
          <w:rFonts w:ascii="Liberation Serif" w:hAnsi="Liberation Serif"/>
          <w:b/>
          <w:spacing w:val="-14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бюджетного</w:t>
      </w:r>
      <w:r>
        <w:rPr>
          <w:rFonts w:ascii="Liberation Serif" w:hAnsi="Liberation Serif"/>
          <w:b/>
          <w:spacing w:val="-10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общеобразовательного</w:t>
      </w:r>
      <w:r>
        <w:rPr>
          <w:rFonts w:ascii="Liberation Serif" w:hAnsi="Liberation Serif"/>
          <w:b/>
          <w:spacing w:val="-14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учреждения</w:t>
      </w:r>
    </w:p>
    <w:p>
      <w:pPr>
        <w:pStyle w:val="Normal"/>
        <w:widowControl/>
        <w:bidi w:val="0"/>
        <w:spacing w:lineRule="exact" w:line="408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36"/>
        </w:rPr>
        <w:t>«Сосновская</w:t>
      </w:r>
      <w:r>
        <w:rPr>
          <w:rFonts w:ascii="Liberation Serif" w:hAnsi="Liberation Serif"/>
          <w:b/>
          <w:spacing w:val="-8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основная</w:t>
      </w:r>
      <w:r>
        <w:rPr>
          <w:rFonts w:ascii="Liberation Serif" w:hAnsi="Liberation Serif"/>
          <w:b/>
          <w:spacing w:val="-8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общеобразовательная</w:t>
      </w:r>
      <w:r>
        <w:rPr>
          <w:rFonts w:ascii="Liberation Serif" w:hAnsi="Liberation Serif"/>
          <w:b/>
          <w:spacing w:val="-8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школа»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36"/>
        </w:rPr>
        <w:t>Ливенского</w:t>
      </w:r>
      <w:r>
        <w:rPr>
          <w:rFonts w:ascii="Liberation Serif" w:hAnsi="Liberation Serif"/>
          <w:b/>
          <w:spacing w:val="-9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района</w:t>
      </w:r>
      <w:r>
        <w:rPr>
          <w:rFonts w:ascii="Liberation Serif" w:hAnsi="Liberation Serif"/>
          <w:b/>
          <w:spacing w:val="-8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Орловской</w:t>
      </w:r>
      <w:r>
        <w:rPr>
          <w:rFonts w:ascii="Liberation Serif" w:hAnsi="Liberation Serif"/>
          <w:b/>
          <w:spacing w:val="-8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области</w:t>
      </w:r>
      <w:r>
        <w:rPr>
          <w:rFonts w:ascii="Liberation Serif" w:hAnsi="Liberation Serif"/>
          <w:b/>
          <w:spacing w:val="-87"/>
          <w:sz w:val="36"/>
        </w:rPr>
        <w:t xml:space="preserve"> 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36"/>
        </w:rPr>
        <w:t>на</w:t>
      </w:r>
      <w:r>
        <w:rPr>
          <w:rFonts w:ascii="Liberation Serif" w:hAnsi="Liberation Serif"/>
          <w:b/>
          <w:spacing w:val="-4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2025-</w:t>
      </w:r>
      <w:r>
        <w:rPr>
          <w:rFonts w:ascii="Liberation Serif" w:hAnsi="Liberation Serif"/>
          <w:b/>
          <w:spacing w:val="1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2026</w:t>
      </w:r>
      <w:r>
        <w:rPr>
          <w:rFonts w:ascii="Liberation Serif" w:hAnsi="Liberation Serif"/>
          <w:b/>
          <w:spacing w:val="-2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учебный</w:t>
      </w:r>
      <w:r>
        <w:rPr>
          <w:rFonts w:ascii="Liberation Serif" w:hAnsi="Liberation Serif"/>
          <w:b/>
          <w:spacing w:val="-2"/>
          <w:sz w:val="36"/>
        </w:rPr>
        <w:t xml:space="preserve"> </w:t>
      </w:r>
      <w:r>
        <w:rPr>
          <w:rFonts w:ascii="Liberation Serif" w:hAnsi="Liberation Serif"/>
          <w:b/>
          <w:sz w:val="36"/>
        </w:rPr>
        <w:t>год</w:t>
      </w:r>
    </w:p>
    <w:p>
      <w:pPr>
        <w:pStyle w:val="Normal"/>
        <w:spacing w:before="67" w:after="0"/>
        <w:ind w:left="0" w:right="1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Пояснительная записка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Назначение плана внеурочной деятельности – психолого-педагогическое сопровождение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обучающихся с учетом успешности их обучения, уровня социальной адаптации и развития,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индивидуальных способностей и познавательных интересов.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План внеурочной деятельности МБОУ «Сосновская ООШ» сформирован с учетом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предоставления права участникам образовательных отношений выбора направления и содержания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учебных курсов.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 соответствии с федеральным государственным стандартом начального общего образования,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утвержденным приказом Министерства образования и науки Российской Федерации от 31.05.2021 № 286, основная образовательная программа начального общего образования, составленная в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соответствии с федеральной образовательной программой начального общего образования,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Правовую основу организации внеурочной деятельности на 2025-26 уч. г. составляют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следующие нормативные документы: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Федеральный закон от 29 декабря 2012 г. № 273-ФЗ «Об образовании в Российской Федерации» (ст. 28). Федеральный закон от 24 сентября 2022 г.;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№ 371-ФЗ "О внесении изменений в Федеральный закон "Об образовании в Российской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Федерации" и статью 1 Федерального закона "Об обязательных требованиях в Российской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Федерации" (далее - Федеральный закон № 371-ФЗ);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Федеральный государственный образовательный стандарт начального общего образования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(приказ от 31.05.2021 г. № 286 Министерства просвещения Российской Федерации «Об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утверждении федерального государственного образовательного стандарта начального общего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образования», зарегистрированный в Минюсте России 05.07.2021 г., регистрационный номер 64100);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методические рекомендации по введению федеральных основных общеобразовательных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программ (утверждены приказами Министерства просвещения Российской Федерации от 16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ноября 2022 г. № 992 "Об утверждении федеральной образовательной программы начального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общего образования", от 16 ноября 2022 г. № (зарегистрированы Минюстом России 22 декабря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2022 г. № 71762) (далее - ФООП);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Постановление Главного государственного санитарного врача Российской Федерации от 28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сентября 2020 г. № 28 «Об утверждении санитарных правил СП 2.4.3648-20 «Санитарно-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эпидемиологические требования к организациям воспитания и обучения, отдыха и оздоровления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детей и молодежи»;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Постановление Главного государственного санитарного врача Российской Федерации от 28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января 2021 г. № 2 «Об утверждении санитарных правил и норм СанПиН 1.2.3685-21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«Гигиенические нормативы и требования к обеспечению безопасности и (или) безвредности для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человека факторов среды обитания»;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Постановление Главного государственного санитарного врача Российской Федерации от 17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марта 2025 г. № 2 «О внесении изменений в санитарные правила и нормы СП 1.2.3685-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21«Гигиенические нормативы и требования к обеспечению безопасности и (или) безвредности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для человека факторов среды обитания» (зарегистрирован 19.05 2025 года, № 82236);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приказ Минпросвещения России от 9 октября 2024 года № 704 «О внесении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изменений в некоторые приказы Министерства просвещения Российской Федерации,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касающиеся федеральных образовательных программ начального общего образования,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основного общего образования и среднего общего образования» (Зарегистрирован 11.04.2024 №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77830);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приказ Министерства просвещения Российской Федерации от 19 марта 2024 г. № 171 "О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внесении изменений в некоторые приказы Министерства просвещения Российской Федерации,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касающиеся федеральных образовательных программ начального общего образования,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основного общего образования и среднего общего образования";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приказ Министерства просвещения Российской Федерации от 18 июня 2025 г. № 467 «О3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внесении изменений в некоторые приказы Министерства образования и науки Российской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Федерации и Министерства просвещения Российской Федерации, касающиеся федеральных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государственных образовательных стандартов начального общего образования и основного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общего образования»;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письмо Минпросвещения России от 01.07.2025 № 03-1326 «О направлении информации" (вместе с "Методическими рекомендациями по организации процесса обучения в первом классе в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адаптационный период (сентябрь-октябрь);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приказ Минпросвещения России от 05.11.2024 № 769 (ред. от 01.04.2025) "Об утверждении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федерального перечня учебников, допущенных к использованию при реализации имеющих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государственную аккредитацию образовательных программ начального общего, основного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общего, среднего общего образования организациями, осуществляющими образовательную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деятельность, и установлении предельного срока использования исключенных учебников 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разработанных в комплекте с ними учебных пособий»;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Устав МБОУ «Сосновская ООШ»;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Положение «Об организации внеурочной деятельности».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 соответствии с пунктом 26 приказа Минпросвещения об утверждении ФГОС НОО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 (п. 31.1 приказа Минпросвещения об утверждении ФГОС НОО).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   </w:t>
      </w:r>
      <w:r>
        <w:rPr>
          <w:rFonts w:ascii="Liberation Serif" w:hAnsi="Liberation Serif"/>
          <w:b w:val="false"/>
          <w:bCs w:val="false"/>
          <w:sz w:val="24"/>
          <w:szCs w:val="24"/>
        </w:rPr>
        <w:t>В соответствии с п. 27 приказа Минпросвещения об утверждении ФГОС НОО формы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организации образовательной деятельности, чередование урочной и внеурочной деятельности при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реализации программы начального общего образования организация определяет самостоятельно.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План внеурочной деятельности включается в организационный раздел основной образовательной программы после учебного плана (п. 32 приказа Минпросвещения об утверждении ФГОС НОО ). План внеурочной деятельности определяет формы организации и виды деятельности при освоении программ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начального общего образования, составлен с учетом интересов и потребностей детей, а также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возможностями школы.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При реализации внеурочной деятельности предусмотрено оценивание ее результатов с учетом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специфики и особенностей предмета оценивания (п.23 приказа Минпросвещения об утверждении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ФГОС НОО ).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Под внеурочной деятельностью в рамках реализации ФГОС НОО понимается образовательная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деятельность, осуществляемая в формах, отличных от классно-урочной, и направленная на достижение планируемых результатов освоения образовательной программы. Внеурочная деятельность – понятие, объединяющее все виды деятельности обучающихся (кроме учебной), в которых возможно решение задач их воспитания и социализации.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Цель внеурочной деятельности: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создание условий для многогранного развития и социализации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каждого обучающегося.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/>
          <w:bCs/>
          <w:i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Задачи внеурочной деятельности: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поддержка учебной деятельности обучающихся в достижении планируемых результатов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освоения программы начального общего образования;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совершенствование навыков общения со сверстниками и коммуникативных умений в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разновозрастной школьной среде;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формирование навыков организации своей жизнедеятельности с учетом правил безопасного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образа жизни;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повышение общей культуры обучающихся, углубление их интереса к познавательной и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проектно-исследовательской деятельности с учетом возрастных и индивидуальных особенностей участников;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развитие навыков совместной деятельности со сверстниками, становление качеств,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поддержка детских объединений, формирование умений ученического самоуправления;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формирование культуры поведения в информационной среде;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включение обучающихся в разностороннюю деятельность;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формирование навыков позитивного коммуникативного общения;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развитие навыков организации и осуществления сотрудничества с педагогами, сверстниками,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родителями, старшими детьми в решении общих проблем;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воспитание гражданственности, патриотизма;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воспитание нравственных чувств и эстетического сознания;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воспитание трудолюбия, творческого отношения к учению, способности к преодолению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трудностей, целеустремленности и настойчивости в достижении результата;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развитие позитивного отношения к базовым общественным ценностям (человек, семья,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Отечество, природа, мир, знания, труд, культура);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формирование здорового образа жизни.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Внеурочная деятельность организуется по направлениям развития личности обучающегося с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особенности образовательной организации (условия функционирования, тип школы,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особенности контингента, кадровый состав);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результаты диагностики успеваемости и уровня развития обучающихся, проблемы и трудности их учебной деятельности;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возможность обеспечить условия для организации разнообразных внеурочных занятий и их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содержательная связь с урочной деятельностью;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особенности информационно-образовательной среды образовательной организации,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национальные и культурные особенности региона, где находится образовательная организация.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Общий объём внеурочной деятельности не должен превышать 20% от общей нагрузки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обучающихся.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Один час в неделю рекомендуется отводится на внеурочное занятие «Разговоры о важном».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Внеурочные занятия «Разговоры о важном» направлены на развитие ценностного отношения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Внеурочная деятельность в школе на уровне начального общего образования реализуется в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различных формах на добровольной основе и в соответствии с выбором участников образовательных отношений. Используются следующие виды внеурочной деятельности: игровая деятельность, познавательная деятельность, проблемно-ценностное общение, досугово-развлекательная деятельность (досуговое общение), художественное творчество, социальное творчество (социально преобразующая добровольческая деятельность), спортивно-оздоровительная деятельность, туристско-краеведческая деятельность и др.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Внеурочная деятельность реализуется в различных формах, отличных от урочной системы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обучения: экскурсии, соревнования, кружки и секции, социальные и культурные практики, студии, олимпиады, конкурсы, походы, научные мини-исследования и др.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 соответствии с п. 31.1 приказа Минпросвещения об утверждении ФГОС НОО и п. 32.1 приказа Минпросвещения об утверждении ФГОС ООО рабочие программы курсов внеурочной деятельности структурно включают: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содержание учебного курса внеурочной деятельности;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планируемые результаты освоения курса внеурочной деятельности;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- тематическое планирование с указанием количества академических часов, отводимых на освоение каждой темы курса внеурочной деятельности и возможность использования по этой теме электронных (цифровых) образовательных ресурсов.</w:t>
      </w:r>
    </w:p>
    <w:p>
      <w:pPr>
        <w:pStyle w:val="Normal"/>
        <w:widowControl/>
        <w:bidi w:val="0"/>
        <w:spacing w:lineRule="auto" w:line="276" w:before="0" w:after="0"/>
        <w:ind w:left="0" w:right="0" w:firstLine="34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План внеурочной деятельности начального общего образования определяет состав и структуру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школы (кадровых, финансовых, материально-техничнических).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tbl>
      <w:tblPr>
        <w:tblW w:w="10513" w:type="dxa"/>
        <w:jc w:val="left"/>
        <w:tblInd w:w="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2"/>
        <w:gridCol w:w="2647"/>
        <w:gridCol w:w="1526"/>
        <w:gridCol w:w="1074"/>
        <w:gridCol w:w="626"/>
        <w:gridCol w:w="562"/>
        <w:gridCol w:w="626"/>
        <w:gridCol w:w="512"/>
        <w:gridCol w:w="575"/>
        <w:gridCol w:w="1862"/>
      </w:tblGrid>
      <w:tr>
        <w:trPr>
          <w:trHeight w:val="551" w:hRule="atLeast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31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864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1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5" w:after="0"/>
              <w:ind w:left="0" w:right="0" w:hanging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прове- дения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828" w:right="483" w:hanging="3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23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135" w:right="124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промежу- точной аттестации</w:t>
            </w:r>
          </w:p>
        </w:tc>
      </w:tr>
      <w:tr>
        <w:trPr>
          <w:trHeight w:val="541" w:hRule="atLeast"/>
        </w:trPr>
        <w:tc>
          <w:tcPr>
            <w:tcW w:w="5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79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145" w:right="136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Информационно-просвети- </w:t>
            </w:r>
            <w:r>
              <w:rPr>
                <w:sz w:val="24"/>
              </w:rPr>
              <w:t xml:space="preserve">тельские занятия патрио- тической, нравственной и </w:t>
            </w:r>
            <w:r>
              <w:rPr>
                <w:spacing w:val="-2"/>
                <w:sz w:val="24"/>
              </w:rPr>
              <w:t>экологической направленности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77" w:right="36" w:hanging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"Разговоры </w:t>
            </w:r>
            <w:r>
              <w:rPr>
                <w:sz w:val="24"/>
              </w:rPr>
              <w:t>о важном"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5" w:after="0"/>
              <w:ind w:left="0" w:right="0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</w:t>
            </w:r>
            <w:r>
              <w:rPr>
                <w:spacing w:val="-4"/>
                <w:sz w:val="24"/>
              </w:rPr>
              <w:t>сный час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5" w:after="0"/>
              <w:ind w:left="0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>
        <w:trPr>
          <w:trHeight w:val="795" w:hRule="atLeast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09" w:right="299" w:hanging="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 на удовлетворение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45" w:right="136" w:hanging="0"/>
              <w:rPr>
                <w:sz w:val="24"/>
              </w:rPr>
            </w:pPr>
            <w:r>
              <w:rPr>
                <w:sz w:val="24"/>
              </w:rPr>
              <w:t>интересов и потребностей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66" w:right="148" w:firstLine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«Спортивный час»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>
        <w:trPr>
          <w:trHeight w:val="2207" w:hRule="atLeast"/>
        </w:trPr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09" w:right="299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5" w:after="0"/>
              <w:ind w:left="5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«Разговор о правильном питании»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>
        <w:trPr>
          <w:trHeight w:val="2344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35" w:right="325" w:hanging="1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9" w:right="100" w:hanging="1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87" w:right="266" w:hanging="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«Орлята России»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left="0" w:right="57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>
        <w:trPr>
          <w:trHeight w:val="270" w:hRule="atLeast"/>
        </w:trPr>
        <w:tc>
          <w:tcPr>
            <w:tcW w:w="5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9" w:hRule="atLeast"/>
        </w:trPr>
        <w:tc>
          <w:tcPr>
            <w:tcW w:w="5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ind w:left="10" w:right="2" w:hanging="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875" w:right="850" w:gutter="0" w:header="0" w:top="788" w:footer="0" w:bottom="11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spacing w:before="5" w:after="0"/>
      <w:ind w:left="10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LibreOffice/7.5.6.2$Linux_X86_64 LibreOffice_project/50$Build-2</Application>
  <AppVersion>15.0000</AppVersion>
  <Pages>6</Pages>
  <Words>1597</Words>
  <Characters>12044</Characters>
  <CharactersWithSpaces>13705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2026-02-14T13:30:55Z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